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17E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43"/>
          <w:szCs w:val="43"/>
          <w:highlight w:val="none"/>
          <w:shd w:val="clear" w:color="auto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43"/>
          <w:szCs w:val="43"/>
          <w:highlight w:val="none"/>
          <w:shd w:val="clear" w:color="auto" w:fill="FFFFFF"/>
        </w:rPr>
        <w:t>关于我单位完成的“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43"/>
          <w:szCs w:val="43"/>
          <w:highlight w:val="none"/>
          <w:shd w:val="clear" w:color="auto" w:fill="FFFFFF"/>
          <w:lang w:val="en-US" w:eastAsia="zh-CN"/>
        </w:rPr>
        <w:t>新型拇外翻矫治手术的改良与应用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43"/>
          <w:szCs w:val="43"/>
          <w:highlight w:val="none"/>
          <w:shd w:val="clear" w:color="auto" w:fill="FFFFFF"/>
        </w:rPr>
        <w:t>”项目申报2026年度内蒙古自治区科学技术奖的公示</w:t>
      </w:r>
    </w:p>
    <w:p w14:paraId="230935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21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各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科室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：</w:t>
      </w:r>
    </w:p>
    <w:p w14:paraId="5AE1E1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37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根据《内蒙古自治区科学技术厅关于启动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年度内蒙古自治区科学技术奖提名工作的通知》（内科成字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[2026]47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号）《内蒙古自治区科学技术奖励办法》等文件要求，现对我单位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完成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的</w:t>
      </w:r>
      <w:r>
        <w:rPr>
          <w:rFonts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202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年度内蒙古自治区科学技术奖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新型拇外翻矫治手术的改良与应用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项目进行公示。公示内容包括项目名称、提名者、提名意见、提名奖励类别及等级、主要知识产权和标准规范等目录、主要完成人及排序、主要完成单位及排序，具体公示内容见附件。</w:t>
      </w:r>
    </w:p>
    <w:p w14:paraId="5036E0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right="0" w:firstLine="56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公示期为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日至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日，共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个工作日。公示期内如有异议，可向学校提出。提出异议的单位或者个人应当提供书面异议材料，并提供必要的证明文件。以单位名义提出异议的，应当在异议材料上加盖本单位公章并注明联系方式；个人提出异议的，应当在书面异议材料上签署真实姓名、工作单位和联系方式。</w:t>
      </w:r>
    </w:p>
    <w:p w14:paraId="65BF04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370"/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联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系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人：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王建忠</w:t>
      </w:r>
    </w:p>
    <w:p w14:paraId="3639B5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370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联系电话：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0471-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2575986</w:t>
      </w:r>
    </w:p>
    <w:p w14:paraId="54AC23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37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科研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 xml:space="preserve">   </w:t>
      </w:r>
    </w:p>
    <w:p w14:paraId="513047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37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日</w:t>
      </w:r>
    </w:p>
    <w:p w14:paraId="3925BF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</w:p>
    <w:p w14:paraId="320584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附件：</w:t>
      </w:r>
    </w:p>
    <w:p w14:paraId="1DD71B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Style w:val="6"/>
          <w:rFonts w:ascii="Calibri" w:hAnsi="Calibri" w:eastAsia="宋体" w:cs="Calibri"/>
          <w:i w:val="0"/>
          <w:iCs w:val="0"/>
          <w:caps w:val="0"/>
          <w:color w:val="000000"/>
          <w:spacing w:val="0"/>
          <w:sz w:val="40"/>
          <w:szCs w:val="40"/>
          <w:highlight w:val="none"/>
          <w:shd w:val="clear" w:color="auto" w:fill="FFFFFF"/>
        </w:rPr>
        <w:t>2026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0"/>
          <w:szCs w:val="40"/>
          <w:highlight w:val="none"/>
          <w:shd w:val="clear" w:color="auto" w:fill="FFFFFF"/>
        </w:rPr>
        <w:t>年内蒙古自治区科学技术奖公示内容</w:t>
      </w:r>
    </w:p>
    <w:p w14:paraId="7701F9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0"/>
        <w:rPr>
          <w:rFonts w:hint="eastAsia" w:ascii="微软雅黑" w:hAnsi="微软雅黑" w:eastAsia="仿宋_GB2312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  <w:lang w:eastAsia="zh-CN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一、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项目名称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新型拇外翻矫治手术的改良与应用</w:t>
      </w:r>
    </w:p>
    <w:p w14:paraId="056070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0"/>
        <w:rPr>
          <w:rFonts w:hint="eastAsia" w:ascii="微软雅黑" w:hAnsi="微软雅黑" w:eastAsia="仿宋_GB2312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二、提名者：内蒙古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医科大学</w:t>
      </w:r>
    </w:p>
    <w:p w14:paraId="254EFB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三、提名意见：</w:t>
      </w:r>
    </w:p>
    <w:p w14:paraId="7D732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  <w:t>该团队针对拇外翻采用的改良Reverdin术式（F形截骨术），可有效恢复跖趾关节的匹配关系，使关节两侧的张力达到平衡，该术式具有很好的稳定性，可使截骨处骨质快速愈合，是患者能够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  <w:t>早期活动的基础和保障，可使截骨处骨质快速愈合，较小的截骨块对血液供应的要求并不高，保证快速愈合避免截骨块坏死，是该术式的优势。针对拇外翻矫治手术设计了专用的手术器械，该术式及配套装置均为原创设计，填补了拇外翻精准截骨方式在内蒙古自治区的空白。该术式在国内处于领先地位。手术安全性高，操作简单，且不需要钢板固定，具有良好的社会和经济效益。经审核，提名材料真实有效。</w:t>
      </w:r>
    </w:p>
    <w:p w14:paraId="6FB487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四、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提名奖励类别及等级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：</w:t>
      </w:r>
    </w:p>
    <w:p w14:paraId="4D0D06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0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内蒙古自治区科学技术进步奖 二等奖</w:t>
      </w:r>
    </w:p>
    <w:p w14:paraId="4BECD0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0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</w:pPr>
    </w:p>
    <w:p w14:paraId="34A710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五、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主要知识产权和标准规范等目录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：</w:t>
      </w:r>
    </w:p>
    <w:tbl>
      <w:tblPr>
        <w:tblStyle w:val="4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800"/>
        <w:gridCol w:w="801"/>
        <w:gridCol w:w="801"/>
        <w:gridCol w:w="1536"/>
        <w:gridCol w:w="1197"/>
        <w:gridCol w:w="962"/>
        <w:gridCol w:w="801"/>
        <w:gridCol w:w="801"/>
        <w:gridCol w:w="801"/>
      </w:tblGrid>
      <w:tr w14:paraId="4F43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780" w:type="dxa"/>
            <w:vAlign w:val="center"/>
          </w:tcPr>
          <w:p w14:paraId="46126A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highlight w:val="none"/>
                <w:vertAlign w:val="baseline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800" w:type="dxa"/>
            <w:vAlign w:val="center"/>
          </w:tcPr>
          <w:p w14:paraId="4084F4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highlight w:val="none"/>
                <w:vertAlign w:val="baseline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知识产权</w:t>
            </w:r>
            <w:r>
              <w:rPr>
                <w:rStyle w:val="6"/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(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标准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)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类别</w:t>
            </w:r>
          </w:p>
        </w:tc>
        <w:tc>
          <w:tcPr>
            <w:tcW w:w="801" w:type="dxa"/>
            <w:vAlign w:val="center"/>
          </w:tcPr>
          <w:p w14:paraId="17F0BE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highlight w:val="none"/>
                <w:vertAlign w:val="baseline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知识产权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(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标准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)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具体名称</w:t>
            </w:r>
          </w:p>
        </w:tc>
        <w:tc>
          <w:tcPr>
            <w:tcW w:w="801" w:type="dxa"/>
            <w:vAlign w:val="center"/>
          </w:tcPr>
          <w:p w14:paraId="0C0DCA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国家</w:t>
            </w:r>
          </w:p>
          <w:p w14:paraId="0DA821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highlight w:val="none"/>
                <w:vertAlign w:val="baseline"/>
              </w:rPr>
            </w:pP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(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地区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536" w:type="dxa"/>
            <w:vAlign w:val="center"/>
          </w:tcPr>
          <w:p w14:paraId="2EFE11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highlight w:val="none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授权号</w:t>
            </w:r>
          </w:p>
          <w:p w14:paraId="4D8FBF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highlight w:val="none"/>
              </w:rPr>
            </w:pP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(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标准</w:t>
            </w:r>
          </w:p>
          <w:p w14:paraId="2B76A1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highlight w:val="none"/>
                <w:vertAlign w:val="baseline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编号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197" w:type="dxa"/>
            <w:vAlign w:val="center"/>
          </w:tcPr>
          <w:p w14:paraId="47A8B8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highlight w:val="none"/>
                <w:vertAlign w:val="baseline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授权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(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标准发布日期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62" w:type="dxa"/>
            <w:vAlign w:val="center"/>
          </w:tcPr>
          <w:p w14:paraId="569E8C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highlight w:val="none"/>
                <w:vertAlign w:val="baseline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证书编号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(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标准批准发布部门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1" w:type="dxa"/>
            <w:vAlign w:val="center"/>
          </w:tcPr>
          <w:p w14:paraId="0360CF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highlight w:val="none"/>
                <w:vertAlign w:val="baseline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权利人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(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标准起草单位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1" w:type="dxa"/>
            <w:vAlign w:val="center"/>
          </w:tcPr>
          <w:p w14:paraId="0F0664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highlight w:val="none"/>
                <w:vertAlign w:val="baseline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发明人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(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标准起草人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1" w:type="dxa"/>
            <w:vAlign w:val="center"/>
          </w:tcPr>
          <w:p w14:paraId="5CBEDA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highlight w:val="none"/>
                <w:vertAlign w:val="baseline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发明专利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(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标准</w:t>
            </w:r>
            <w:r>
              <w:rPr>
                <w:rStyle w:val="6"/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)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有效状态</w:t>
            </w:r>
          </w:p>
        </w:tc>
      </w:tr>
      <w:tr w14:paraId="47278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780" w:type="dxa"/>
          </w:tcPr>
          <w:p w14:paraId="7BD4A47B">
            <w:pPr>
              <w:rPr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00" w:type="dxa"/>
          </w:tcPr>
          <w:p w14:paraId="1741DFC0">
            <w:pPr>
              <w:rPr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发明专利</w:t>
            </w:r>
          </w:p>
        </w:tc>
        <w:tc>
          <w:tcPr>
            <w:tcW w:w="801" w:type="dxa"/>
          </w:tcPr>
          <w:p w14:paraId="1D555493">
            <w:pPr>
              <w:rPr>
                <w:highlight w:val="none"/>
                <w:vertAlign w:val="baseline"/>
              </w:rPr>
            </w:pPr>
            <w:r>
              <w:rPr>
                <w:highlight w:val="none"/>
                <w:vertAlign w:val="baseline"/>
              </w:rPr>
              <w:t>用于拇指外翻矫形手术的复位固定装置</w:t>
            </w:r>
          </w:p>
          <w:p w14:paraId="188FF9EF">
            <w:pPr>
              <w:rPr>
                <w:highlight w:val="none"/>
                <w:vertAlign w:val="baseline"/>
              </w:rPr>
            </w:pPr>
          </w:p>
        </w:tc>
        <w:tc>
          <w:tcPr>
            <w:tcW w:w="801" w:type="dxa"/>
          </w:tcPr>
          <w:p w14:paraId="0B703D04">
            <w:pPr>
              <w:rPr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中国</w:t>
            </w:r>
          </w:p>
        </w:tc>
        <w:tc>
          <w:tcPr>
            <w:tcW w:w="1536" w:type="dxa"/>
          </w:tcPr>
          <w:p w14:paraId="5203FDE3">
            <w:pPr>
              <w:rPr>
                <w:highlight w:val="none"/>
                <w:vertAlign w:val="baseline"/>
              </w:rPr>
            </w:pPr>
            <w:r>
              <w:rPr>
                <w:highlight w:val="none"/>
                <w:vertAlign w:val="baseline"/>
              </w:rPr>
              <w:t>CN108113745B</w:t>
            </w:r>
          </w:p>
          <w:p w14:paraId="2C26B95F">
            <w:pPr>
              <w:rPr>
                <w:highlight w:val="none"/>
                <w:vertAlign w:val="baseline"/>
              </w:rPr>
            </w:pPr>
          </w:p>
        </w:tc>
        <w:tc>
          <w:tcPr>
            <w:tcW w:w="1197" w:type="dxa"/>
          </w:tcPr>
          <w:p w14:paraId="559498F4">
            <w:pPr>
              <w:rPr>
                <w:highlight w:val="none"/>
                <w:vertAlign w:val="baseline"/>
              </w:rPr>
            </w:pPr>
            <w:r>
              <w:rPr>
                <w:highlight w:val="none"/>
                <w:vertAlign w:val="baseline"/>
              </w:rPr>
              <w:t>2023-07-11</w:t>
            </w:r>
          </w:p>
          <w:p w14:paraId="564F25E8">
            <w:pPr>
              <w:rPr>
                <w:highlight w:val="none"/>
                <w:vertAlign w:val="baseline"/>
              </w:rPr>
            </w:pPr>
          </w:p>
        </w:tc>
        <w:tc>
          <w:tcPr>
            <w:tcW w:w="962" w:type="dxa"/>
          </w:tcPr>
          <w:p w14:paraId="44208CD6">
            <w:pPr>
              <w:rPr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</w:rPr>
              <w:t>6129604</w:t>
            </w:r>
          </w:p>
        </w:tc>
        <w:tc>
          <w:tcPr>
            <w:tcW w:w="801" w:type="dxa"/>
          </w:tcPr>
          <w:p w14:paraId="3C4E9E8F">
            <w:pPr>
              <w:rPr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</w:rPr>
              <w:t>李昶;王俊峰</w:t>
            </w:r>
          </w:p>
        </w:tc>
        <w:tc>
          <w:tcPr>
            <w:tcW w:w="801" w:type="dxa"/>
          </w:tcPr>
          <w:p w14:paraId="50D89546">
            <w:pPr>
              <w:rPr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</w:rPr>
              <w:t>李昶;王俊峰</w:t>
            </w:r>
          </w:p>
        </w:tc>
        <w:tc>
          <w:tcPr>
            <w:tcW w:w="801" w:type="dxa"/>
          </w:tcPr>
          <w:p w14:paraId="62897F4B">
            <w:pPr>
              <w:rPr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有效</w:t>
            </w:r>
          </w:p>
        </w:tc>
      </w:tr>
    </w:tbl>
    <w:p w14:paraId="6485B00D">
      <w:pPr>
        <w:numPr>
          <w:ilvl w:val="0"/>
          <w:numId w:val="1"/>
        </w:numP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主要完成人及排序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（指所有完成人，主要内容包括：排名、姓名、技术职称、工作单位、完成单位、对本项目重要科学发现的贡献）：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78ADD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7AF170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排名</w:t>
            </w:r>
          </w:p>
        </w:tc>
        <w:tc>
          <w:tcPr>
            <w:tcW w:w="1420" w:type="dxa"/>
            <w:vAlign w:val="center"/>
          </w:tcPr>
          <w:p w14:paraId="7A04D0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420" w:type="dxa"/>
            <w:vAlign w:val="center"/>
          </w:tcPr>
          <w:p w14:paraId="4D0757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1420" w:type="dxa"/>
            <w:vAlign w:val="center"/>
          </w:tcPr>
          <w:p w14:paraId="56E275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1421" w:type="dxa"/>
          </w:tcPr>
          <w:p w14:paraId="108E63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完成单位</w:t>
            </w:r>
          </w:p>
        </w:tc>
        <w:tc>
          <w:tcPr>
            <w:tcW w:w="1421" w:type="dxa"/>
            <w:vAlign w:val="center"/>
          </w:tcPr>
          <w:p w14:paraId="694760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对本项目的贡献</w:t>
            </w:r>
          </w:p>
        </w:tc>
      </w:tr>
      <w:tr w14:paraId="41CAB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053C34A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420" w:type="dxa"/>
          </w:tcPr>
          <w:p w14:paraId="70C3A573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范永盛</w:t>
            </w:r>
          </w:p>
        </w:tc>
        <w:tc>
          <w:tcPr>
            <w:tcW w:w="1420" w:type="dxa"/>
          </w:tcPr>
          <w:p w14:paraId="29CBED8A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主任医师</w:t>
            </w:r>
          </w:p>
        </w:tc>
        <w:tc>
          <w:tcPr>
            <w:tcW w:w="1420" w:type="dxa"/>
          </w:tcPr>
          <w:p w14:paraId="63C6A0F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58EE062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47A35BE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项目总体设计、临床技术应用及统筹规划</w:t>
            </w:r>
          </w:p>
        </w:tc>
      </w:tr>
      <w:tr w14:paraId="437F2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EA7A9E2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420" w:type="dxa"/>
          </w:tcPr>
          <w:p w14:paraId="32398CD2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刘铁</w:t>
            </w:r>
          </w:p>
        </w:tc>
        <w:tc>
          <w:tcPr>
            <w:tcW w:w="1420" w:type="dxa"/>
          </w:tcPr>
          <w:p w14:paraId="48CD84D3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正高级工程师</w:t>
            </w:r>
          </w:p>
        </w:tc>
        <w:tc>
          <w:tcPr>
            <w:tcW w:w="1420" w:type="dxa"/>
          </w:tcPr>
          <w:p w14:paraId="2966F2B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11478B7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630A7ADF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负责器械外观设计优化及项目协调与资源保障</w:t>
            </w:r>
          </w:p>
        </w:tc>
      </w:tr>
      <w:tr w14:paraId="7112F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DAB2C3B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420" w:type="dxa"/>
          </w:tcPr>
          <w:p w14:paraId="6811258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高博</w:t>
            </w:r>
          </w:p>
        </w:tc>
        <w:tc>
          <w:tcPr>
            <w:tcW w:w="1420" w:type="dxa"/>
          </w:tcPr>
          <w:p w14:paraId="4A0D9F8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副主任医师</w:t>
            </w:r>
          </w:p>
        </w:tc>
        <w:tc>
          <w:tcPr>
            <w:tcW w:w="1420" w:type="dxa"/>
          </w:tcPr>
          <w:p w14:paraId="49B3FB1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0279AB8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6ACBF91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负责临床验证、术式改良、方案构建、并发症防控</w:t>
            </w:r>
          </w:p>
        </w:tc>
      </w:tr>
      <w:tr w14:paraId="1E892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BDC13E9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420" w:type="dxa"/>
          </w:tcPr>
          <w:p w14:paraId="044CCE1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李昶</w:t>
            </w:r>
          </w:p>
        </w:tc>
        <w:tc>
          <w:tcPr>
            <w:tcW w:w="1420" w:type="dxa"/>
          </w:tcPr>
          <w:p w14:paraId="4358C5A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/>
              </w:rPr>
              <w:t>主任医师</w:t>
            </w:r>
          </w:p>
        </w:tc>
        <w:tc>
          <w:tcPr>
            <w:tcW w:w="1420" w:type="dxa"/>
          </w:tcPr>
          <w:p w14:paraId="2211175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7E1AD0B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0BE2DF39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/>
              </w:rPr>
              <w:t>负责临床研究及器械研发，参与项目规划和设计，提出并实施了新的手术治疗方案</w:t>
            </w:r>
          </w:p>
        </w:tc>
      </w:tr>
      <w:tr w14:paraId="31BD3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674A583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420" w:type="dxa"/>
          </w:tcPr>
          <w:p w14:paraId="3D2C2ECA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郭志慧</w:t>
            </w:r>
          </w:p>
        </w:tc>
        <w:tc>
          <w:tcPr>
            <w:tcW w:w="1420" w:type="dxa"/>
          </w:tcPr>
          <w:p w14:paraId="09A9821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/>
              </w:rPr>
              <w:t>副研究员</w:t>
            </w:r>
          </w:p>
        </w:tc>
        <w:tc>
          <w:tcPr>
            <w:tcW w:w="1420" w:type="dxa"/>
          </w:tcPr>
          <w:p w14:paraId="67CD35F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</w:t>
            </w:r>
          </w:p>
        </w:tc>
        <w:tc>
          <w:tcPr>
            <w:tcW w:w="1421" w:type="dxa"/>
          </w:tcPr>
          <w:p w14:paraId="215BC6B7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</w:t>
            </w:r>
          </w:p>
        </w:tc>
        <w:tc>
          <w:tcPr>
            <w:tcW w:w="1421" w:type="dxa"/>
          </w:tcPr>
          <w:p w14:paraId="22FE815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/>
              </w:rPr>
              <w:t>负责项目的前期设计、查新，数据的统计分析，论文撰写发表</w:t>
            </w:r>
          </w:p>
        </w:tc>
      </w:tr>
      <w:tr w14:paraId="16910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934562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420" w:type="dxa"/>
          </w:tcPr>
          <w:p w14:paraId="1E82E41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霍婷</w:t>
            </w:r>
          </w:p>
        </w:tc>
        <w:tc>
          <w:tcPr>
            <w:tcW w:w="1420" w:type="dxa"/>
          </w:tcPr>
          <w:p w14:paraId="412DE82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副主任药师</w:t>
            </w:r>
          </w:p>
        </w:tc>
        <w:tc>
          <w:tcPr>
            <w:tcW w:w="1420" w:type="dxa"/>
          </w:tcPr>
          <w:p w14:paraId="0FB414EA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2943D78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675F94B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围术期药学监护、项目质控及数据统计分析</w:t>
            </w:r>
          </w:p>
        </w:tc>
      </w:tr>
      <w:tr w14:paraId="22E00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E100737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420" w:type="dxa"/>
          </w:tcPr>
          <w:p w14:paraId="2BED832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窦蕊</w:t>
            </w:r>
          </w:p>
        </w:tc>
        <w:tc>
          <w:tcPr>
            <w:tcW w:w="1420" w:type="dxa"/>
          </w:tcPr>
          <w:p w14:paraId="314B3E9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主任医师</w:t>
            </w:r>
          </w:p>
        </w:tc>
        <w:tc>
          <w:tcPr>
            <w:tcW w:w="1420" w:type="dxa"/>
          </w:tcPr>
          <w:p w14:paraId="60D2A6F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0FE344D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575A22F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负责足踝部韧带超声诊断及术后效果临床验证</w:t>
            </w:r>
          </w:p>
        </w:tc>
      </w:tr>
      <w:tr w14:paraId="71862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C529FC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420" w:type="dxa"/>
          </w:tcPr>
          <w:p w14:paraId="1D1CBBD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杨云</w:t>
            </w:r>
          </w:p>
        </w:tc>
        <w:tc>
          <w:tcPr>
            <w:tcW w:w="1420" w:type="dxa"/>
          </w:tcPr>
          <w:p w14:paraId="7A21F83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/>
              </w:rPr>
              <w:t>主任医师</w:t>
            </w:r>
          </w:p>
        </w:tc>
        <w:tc>
          <w:tcPr>
            <w:tcW w:w="1420" w:type="dxa"/>
          </w:tcPr>
          <w:p w14:paraId="666ACF3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5853A38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0DC98CAA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统筹指导，制定研究方案路线，攻克关键技术难题</w:t>
            </w:r>
          </w:p>
        </w:tc>
      </w:tr>
      <w:tr w14:paraId="6119C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1603FA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1420" w:type="dxa"/>
          </w:tcPr>
          <w:p w14:paraId="0E9E1E77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王勇</w:t>
            </w:r>
          </w:p>
        </w:tc>
        <w:tc>
          <w:tcPr>
            <w:tcW w:w="1420" w:type="dxa"/>
          </w:tcPr>
          <w:p w14:paraId="19773377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副主任医师</w:t>
            </w:r>
          </w:p>
        </w:tc>
        <w:tc>
          <w:tcPr>
            <w:tcW w:w="1420" w:type="dxa"/>
          </w:tcPr>
          <w:p w14:paraId="73A69F53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62724ECB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36DF3FBF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负责技术发明在拇外翻青少年患者的临床应用</w:t>
            </w:r>
          </w:p>
        </w:tc>
      </w:tr>
      <w:tr w14:paraId="72F74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3B9219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1420" w:type="dxa"/>
          </w:tcPr>
          <w:p w14:paraId="7EC20B9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郝晓东</w:t>
            </w:r>
          </w:p>
        </w:tc>
        <w:tc>
          <w:tcPr>
            <w:tcW w:w="1420" w:type="dxa"/>
          </w:tcPr>
          <w:p w14:paraId="07CEF40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/>
              </w:rPr>
              <w:t>副主任医师</w:t>
            </w:r>
          </w:p>
        </w:tc>
        <w:tc>
          <w:tcPr>
            <w:tcW w:w="1420" w:type="dxa"/>
          </w:tcPr>
          <w:p w14:paraId="488A491B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内蒙古医科大学附属医院</w:t>
            </w:r>
          </w:p>
        </w:tc>
        <w:tc>
          <w:tcPr>
            <w:tcW w:w="1421" w:type="dxa"/>
          </w:tcPr>
          <w:p w14:paraId="5D07E79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内蒙古医科大学附属医院</w:t>
            </w:r>
          </w:p>
        </w:tc>
        <w:tc>
          <w:tcPr>
            <w:tcW w:w="1421" w:type="dxa"/>
          </w:tcPr>
          <w:p w14:paraId="2580BFF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负责临床研究与实践工作，配合项目新型截骨治疗拇外翻技术的研发优化，持续临床应用与实践</w:t>
            </w:r>
          </w:p>
        </w:tc>
      </w:tr>
      <w:tr w14:paraId="6F61C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57120B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1420" w:type="dxa"/>
          </w:tcPr>
          <w:p w14:paraId="2E1C67D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李彤辉</w:t>
            </w:r>
          </w:p>
        </w:tc>
        <w:tc>
          <w:tcPr>
            <w:tcW w:w="1420" w:type="dxa"/>
          </w:tcPr>
          <w:p w14:paraId="17EE4CF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主管技师</w:t>
            </w:r>
          </w:p>
        </w:tc>
        <w:tc>
          <w:tcPr>
            <w:tcW w:w="1420" w:type="dxa"/>
          </w:tcPr>
          <w:p w14:paraId="60D5CDF2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2E61FDB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0ED3E64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从医工交叉角度支撑外翻矫治技术的创新迭代</w:t>
            </w:r>
          </w:p>
        </w:tc>
      </w:tr>
      <w:tr w14:paraId="1408F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CE3878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1420" w:type="dxa"/>
          </w:tcPr>
          <w:p w14:paraId="77F4A0C7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赵焱</w:t>
            </w:r>
          </w:p>
        </w:tc>
        <w:tc>
          <w:tcPr>
            <w:tcW w:w="1420" w:type="dxa"/>
          </w:tcPr>
          <w:p w14:paraId="6623EF4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/>
              </w:rPr>
              <w:t>高级经济师</w:t>
            </w:r>
          </w:p>
        </w:tc>
        <w:tc>
          <w:tcPr>
            <w:tcW w:w="1420" w:type="dxa"/>
          </w:tcPr>
          <w:p w14:paraId="3CD7C1D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7005DE0A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0427A9B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连接临床证据与资源配置，提供经济合理性证据</w:t>
            </w:r>
          </w:p>
        </w:tc>
      </w:tr>
      <w:tr w14:paraId="7387D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25D138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13</w:t>
            </w:r>
          </w:p>
        </w:tc>
        <w:tc>
          <w:tcPr>
            <w:tcW w:w="1420" w:type="dxa"/>
          </w:tcPr>
          <w:p w14:paraId="2A7121B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李儒君</w:t>
            </w:r>
          </w:p>
        </w:tc>
        <w:tc>
          <w:tcPr>
            <w:tcW w:w="1420" w:type="dxa"/>
          </w:tcPr>
          <w:p w14:paraId="735F1AF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/>
              </w:rPr>
              <w:t>工程师</w:t>
            </w:r>
          </w:p>
        </w:tc>
        <w:tc>
          <w:tcPr>
            <w:tcW w:w="1420" w:type="dxa"/>
          </w:tcPr>
          <w:p w14:paraId="0488689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748F44A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内蒙古医科大学第二附属医院</w:t>
            </w:r>
          </w:p>
        </w:tc>
        <w:tc>
          <w:tcPr>
            <w:tcW w:w="1421" w:type="dxa"/>
          </w:tcPr>
          <w:p w14:paraId="7B5AB51B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</w:rPr>
              <w:t>承担矫形器械的结构设计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shd w:val="clear" w:color="auto" w:fill="FFFFFF"/>
                <w:vertAlign w:val="baseline"/>
                <w:lang w:eastAsia="zh-CN"/>
              </w:rPr>
              <w:t>、建模优化及力学验证</w:t>
            </w:r>
          </w:p>
        </w:tc>
      </w:tr>
    </w:tbl>
    <w:p w14:paraId="5AF546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七、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主要完成单位及排序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（按排序依次填写）：</w:t>
      </w:r>
    </w:p>
    <w:p w14:paraId="5E91D8D0">
      <w:pPr>
        <w:numPr>
          <w:ilvl w:val="0"/>
          <w:numId w:val="0"/>
        </w:numPr>
        <w:ind w:firstLine="560" w:firstLineChars="200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内蒙古医科大学第二附属医院，内蒙古医科大学，内蒙古医科大学附属医院</w:t>
      </w:r>
    </w:p>
    <w:p w14:paraId="12C4E39B">
      <w:pPr>
        <w:numPr>
          <w:ilvl w:val="0"/>
          <w:numId w:val="0"/>
        </w:numPr>
        <w:ind w:firstLine="560" w:firstLineChars="200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该项目已征求了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张元智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</w:rPr>
        <w:t>（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内蒙古医科大学第二附属医院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</w:rPr>
        <w:t>；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脊柱外科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</w:rPr>
        <w:t>）；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  <w:u w:val="single"/>
          <w:shd w:val="clear" w:color="auto" w:fill="FFFFFF"/>
        </w:rPr>
        <w:t> 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王继宏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</w:rPr>
        <w:t>（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内蒙古医科大学第二附属医院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</w:rPr>
        <w:t>；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手足显微外科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</w:rPr>
        <w:t>）；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吴一民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</w:rPr>
        <w:t>（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内蒙古医科大学第二附属医院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</w:rPr>
        <w:t>；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脊柱外科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single"/>
          <w:shd w:val="clear" w:color="auto" w:fill="FFFFFF"/>
        </w:rPr>
        <w:t>）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color="auto" w:fill="FFFFFF"/>
        </w:rPr>
        <w:t>3名专家意见。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D5652"/>
    <w:rsid w:val="14300ACC"/>
    <w:rsid w:val="41FF4F3E"/>
    <w:rsid w:val="4C3D2504"/>
    <w:rsid w:val="655F791E"/>
    <w:rsid w:val="720B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1613</Words>
  <Characters>1690</Characters>
  <Paragraphs>205</Paragraphs>
  <TotalTime>0</TotalTime>
  <ScaleCrop>false</ScaleCrop>
  <LinksUpToDate>false</LinksUpToDate>
  <CharactersWithSpaces>1699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2026-09-04T22:56:00Z</dcterms:created>
  <dc:creator>shiqi</dc:creator>
  <cp:lastModifiedBy>秦维铎</cp:lastModifiedBy>
  <dcterms:modified xsi:type="dcterms:W3CDTF">2026-09-07T07:57:43Z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eyJoZGlkIjoiZDZjMGQ4MzMxY2UwZTMyMGI5MzI2NzE3YjQ1Mzc1NjciLCJ1c2VySWQiOiIxNzExNzk1ODUwIn0=</vt:lpwstr>
  </property>
  <property fmtid="{D5CDD505-2E9C-101B-9397-08002B2CF9AE}" pid="4" name="ICV">
    <vt:lpwstr>558908A97FD141A5BDDB7EBD9FB1B065_13</vt:lpwstr>
  </property>
</Properties>
</file>